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10B19" w14:textId="7142249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  <w:color w:val="333333"/>
          <w:kern w:val="0"/>
          <w:sz w:val="24"/>
          <w:szCs w:val="24"/>
        </w:rPr>
      </w:pPr>
      <w:r w:rsidRPr="00A970A2">
        <w:rPr>
          <w:rFonts w:ascii="Book Antiqua" w:hAnsi="Book Antiqua" w:cs="Calibri-Bold"/>
          <w:b/>
          <w:bCs/>
          <w:color w:val="333333"/>
          <w:kern w:val="0"/>
          <w:sz w:val="24"/>
          <w:szCs w:val="24"/>
          <w:highlight w:val="yellow"/>
        </w:rPr>
        <w:t>Package-A:</w:t>
      </w:r>
      <w:r w:rsidRPr="00A970A2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 xml:space="preserve"> </w:t>
      </w:r>
      <w:r w:rsidRPr="00A970A2">
        <w:rPr>
          <w:rFonts w:ascii="Book Antiqua" w:hAnsi="Book Antiqua" w:cs="Calibri"/>
          <w:color w:val="333333"/>
          <w:kern w:val="0"/>
          <w:sz w:val="24"/>
          <w:szCs w:val="24"/>
        </w:rPr>
        <w:t xml:space="preserve">Demolition &amp; re-construction of </w:t>
      </w:r>
      <w:r w:rsidR="00D16F85">
        <w:rPr>
          <w:rFonts w:ascii="Book Antiqua" w:hAnsi="Book Antiqua" w:cs="Verdana-Bold"/>
          <w:b/>
          <w:bCs/>
          <w:color w:val="0070C0"/>
          <w:kern w:val="0"/>
          <w:sz w:val="24"/>
          <w:szCs w:val="24"/>
        </w:rPr>
        <w:t>R</w:t>
      </w:r>
      <w:r w:rsidRPr="00A970A2">
        <w:rPr>
          <w:rFonts w:ascii="Book Antiqua" w:hAnsi="Book Antiqua" w:cs="Verdana-Bold"/>
          <w:b/>
          <w:bCs/>
          <w:color w:val="0070C0"/>
          <w:kern w:val="0"/>
          <w:sz w:val="24"/>
          <w:szCs w:val="24"/>
        </w:rPr>
        <w:t xml:space="preserve">esidential </w:t>
      </w:r>
      <w:r w:rsidRPr="00A970A2">
        <w:rPr>
          <w:rFonts w:ascii="Book Antiqua" w:hAnsi="Book Antiqua" w:cs="Calibri"/>
          <w:color w:val="333333"/>
          <w:kern w:val="0"/>
          <w:sz w:val="24"/>
          <w:szCs w:val="24"/>
        </w:rPr>
        <w:t xml:space="preserve">Quarters and </w:t>
      </w:r>
      <w:r w:rsidRPr="00A970A2">
        <w:rPr>
          <w:rFonts w:ascii="Book Antiqua" w:hAnsi="Book Antiqua" w:cs="Verdana-Bold"/>
          <w:b/>
          <w:bCs/>
          <w:color w:val="0070C0"/>
          <w:kern w:val="0"/>
          <w:sz w:val="24"/>
          <w:szCs w:val="24"/>
        </w:rPr>
        <w:t>Non-Residential</w:t>
      </w:r>
      <w:r w:rsidR="00A970A2">
        <w:rPr>
          <w:rFonts w:ascii="Book Antiqua" w:hAnsi="Book Antiqua" w:cs="Calibri"/>
          <w:color w:val="333333"/>
          <w:kern w:val="0"/>
          <w:sz w:val="24"/>
          <w:szCs w:val="24"/>
        </w:rPr>
        <w:t xml:space="preserve"> </w:t>
      </w:r>
      <w:r w:rsidRPr="00A970A2">
        <w:rPr>
          <w:rFonts w:ascii="Book Antiqua" w:hAnsi="Book Antiqua" w:cs="Calibri"/>
          <w:color w:val="333333"/>
          <w:kern w:val="0"/>
          <w:sz w:val="24"/>
          <w:szCs w:val="24"/>
        </w:rPr>
        <w:t xml:space="preserve">Building (Transit Camp) at 132 kV </w:t>
      </w:r>
      <w:r w:rsidRPr="00A970A2">
        <w:rPr>
          <w:rFonts w:ascii="Book Antiqua" w:hAnsi="Book Antiqua" w:cs="Verdana-Bold"/>
          <w:b/>
          <w:bCs/>
          <w:color w:val="0070C0"/>
          <w:kern w:val="0"/>
          <w:sz w:val="24"/>
          <w:szCs w:val="24"/>
        </w:rPr>
        <w:t>Haflong</w:t>
      </w:r>
      <w:r w:rsidRPr="00A970A2">
        <w:rPr>
          <w:rFonts w:ascii="Book Antiqua" w:hAnsi="Book Antiqua" w:cs="Verdana-Bold"/>
          <w:b/>
          <w:bCs/>
          <w:color w:val="C10000"/>
          <w:kern w:val="0"/>
          <w:sz w:val="24"/>
          <w:szCs w:val="24"/>
        </w:rPr>
        <w:t xml:space="preserve"> </w:t>
      </w:r>
      <w:r w:rsidRPr="00A970A2">
        <w:rPr>
          <w:rFonts w:ascii="Book Antiqua" w:hAnsi="Book Antiqua" w:cs="Calibri"/>
          <w:color w:val="333333"/>
          <w:kern w:val="0"/>
          <w:sz w:val="24"/>
          <w:szCs w:val="24"/>
        </w:rPr>
        <w:t>Substation under O&amp;M ADD CAP 2019-24.</w:t>
      </w:r>
    </w:p>
    <w:p w14:paraId="5EE670BC" w14:textId="77777777" w:rsidR="00A94013" w:rsidRPr="003112CE" w:rsidRDefault="00A94013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  <w:color w:val="333333"/>
          <w:kern w:val="0"/>
          <w:sz w:val="16"/>
          <w:szCs w:val="16"/>
        </w:rPr>
      </w:pPr>
    </w:p>
    <w:p w14:paraId="43221265" w14:textId="77777777" w:rsidR="00A94013" w:rsidRDefault="00A8121E" w:rsidP="00A8121E">
      <w:pPr>
        <w:rPr>
          <w:rFonts w:ascii="Book Antiqua" w:hAnsi="Book Antiqua" w:cs="Calibri"/>
          <w:color w:val="333333"/>
          <w:kern w:val="0"/>
          <w:sz w:val="24"/>
          <w:szCs w:val="24"/>
        </w:rPr>
      </w:pPr>
      <w:r w:rsidRPr="00A970A2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>Approved Cost Estimate</w:t>
      </w:r>
      <w:r w:rsidRPr="00A970A2">
        <w:rPr>
          <w:rFonts w:ascii="Book Antiqua" w:hAnsi="Book Antiqua" w:cs="Calibri"/>
          <w:color w:val="333333"/>
          <w:kern w:val="0"/>
          <w:sz w:val="24"/>
          <w:szCs w:val="24"/>
        </w:rPr>
        <w:t xml:space="preserve">: </w:t>
      </w:r>
      <w:r w:rsidRPr="00A970A2">
        <w:rPr>
          <w:rFonts w:ascii="Times New Roman" w:hAnsi="Times New Roman" w:cs="Times New Roman"/>
          <w:color w:val="333333"/>
          <w:kern w:val="0"/>
          <w:sz w:val="24"/>
          <w:szCs w:val="24"/>
        </w:rPr>
        <w:t>₹</w:t>
      </w:r>
      <w:r w:rsidRPr="00A970A2">
        <w:rPr>
          <w:rFonts w:ascii="Book Antiqua" w:hAnsi="Book Antiqua" w:cs="Calibri"/>
          <w:color w:val="333333"/>
          <w:kern w:val="0"/>
          <w:sz w:val="24"/>
          <w:szCs w:val="24"/>
        </w:rPr>
        <w:t xml:space="preserve"> 10,95,55,021.51 (Excl. GST) </w:t>
      </w:r>
    </w:p>
    <w:p w14:paraId="48E6D8C9" w14:textId="497FB3D0" w:rsidR="00162FC3" w:rsidRPr="00A970A2" w:rsidRDefault="00A8121E" w:rsidP="00A8121E">
      <w:pPr>
        <w:rPr>
          <w:rFonts w:ascii="Book Antiqua" w:hAnsi="Book Antiqua" w:cs="Calibri"/>
          <w:color w:val="333333"/>
          <w:kern w:val="0"/>
          <w:sz w:val="24"/>
          <w:szCs w:val="24"/>
        </w:rPr>
      </w:pPr>
      <w:r w:rsidRPr="00A970A2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>Completion period</w:t>
      </w:r>
      <w:r w:rsidRPr="00A970A2">
        <w:rPr>
          <w:rFonts w:ascii="Book Antiqua" w:hAnsi="Book Antiqua" w:cs="Calibri"/>
          <w:color w:val="333333"/>
          <w:kern w:val="0"/>
          <w:sz w:val="24"/>
          <w:szCs w:val="24"/>
        </w:rPr>
        <w:t>: 18 months</w:t>
      </w:r>
    </w:p>
    <w:p w14:paraId="004F863D" w14:textId="77777777" w:rsidR="00A8121E" w:rsidRPr="003112CE" w:rsidRDefault="00A8121E" w:rsidP="00A8121E">
      <w:pPr>
        <w:rPr>
          <w:rFonts w:ascii="Book Antiqua" w:hAnsi="Book Antiqua" w:cs="Calibri"/>
          <w:color w:val="333333"/>
          <w:kern w:val="0"/>
          <w:sz w:val="2"/>
          <w:szCs w:val="2"/>
        </w:rPr>
      </w:pPr>
    </w:p>
    <w:p w14:paraId="33E2CDE8" w14:textId="39F3FCE0" w:rsidR="00A8121E" w:rsidRPr="00A94013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kern w:val="0"/>
          <w:sz w:val="24"/>
          <w:szCs w:val="24"/>
          <w:u w:val="single"/>
        </w:rPr>
      </w:pPr>
      <w:r w:rsidRPr="00A94013">
        <w:rPr>
          <w:rFonts w:ascii="Book Antiqua" w:hAnsi="Book Antiqua" w:cs="Verdana-Bold"/>
          <w:b/>
          <w:bCs/>
          <w:kern w:val="0"/>
          <w:sz w:val="24"/>
          <w:szCs w:val="24"/>
          <w:u w:val="single"/>
        </w:rPr>
        <w:t>QUALIFICATION REQUIREMENT</w:t>
      </w:r>
      <w:r w:rsidR="00A94013" w:rsidRPr="00A94013">
        <w:rPr>
          <w:rFonts w:ascii="Book Antiqua" w:hAnsi="Book Antiqua" w:cs="Verdana-Bold"/>
          <w:b/>
          <w:bCs/>
          <w:kern w:val="0"/>
          <w:sz w:val="24"/>
          <w:szCs w:val="24"/>
          <w:u w:val="single"/>
        </w:rPr>
        <w:t xml:space="preserve"> (QR)</w:t>
      </w:r>
    </w:p>
    <w:p w14:paraId="04F504B5" w14:textId="77777777" w:rsidR="00A94013" w:rsidRPr="003112CE" w:rsidRDefault="00A94013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kern w:val="0"/>
          <w:sz w:val="14"/>
          <w:szCs w:val="14"/>
        </w:rPr>
      </w:pPr>
    </w:p>
    <w:p w14:paraId="2A2A60E1" w14:textId="46C2490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kern w:val="0"/>
          <w:sz w:val="24"/>
          <w:szCs w:val="24"/>
        </w:rPr>
      </w:pPr>
      <w:r w:rsidRPr="00A970A2">
        <w:rPr>
          <w:rFonts w:ascii="Book Antiqua" w:hAnsi="Book Antiqua" w:cs="Verdana-Bold"/>
          <w:b/>
          <w:bCs/>
          <w:kern w:val="0"/>
          <w:sz w:val="24"/>
          <w:szCs w:val="24"/>
        </w:rPr>
        <w:t>QUALIFICATION OF THE APPLICANT</w:t>
      </w:r>
      <w:r w:rsidR="00A94013">
        <w:rPr>
          <w:rFonts w:ascii="Book Antiqua" w:hAnsi="Book Antiqua" w:cs="Verdana-Bold"/>
          <w:b/>
          <w:bCs/>
          <w:kern w:val="0"/>
          <w:sz w:val="24"/>
          <w:szCs w:val="24"/>
        </w:rPr>
        <w:t>:</w:t>
      </w:r>
    </w:p>
    <w:p w14:paraId="36D370E7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Qualification of applicant will be based on meeting the minimum pass/fail criteria</w:t>
      </w:r>
    </w:p>
    <w:p w14:paraId="689F2D99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specified below regarding the applicant’s technical experience and financial position</w:t>
      </w:r>
    </w:p>
    <w:p w14:paraId="1C260095" w14:textId="3A378062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as demonstrated by the applicant’s responses in the corresponding application</w:t>
      </w:r>
      <w:r w:rsidR="00663B8C">
        <w:rPr>
          <w:rFonts w:ascii="Book Antiqua" w:hAnsi="Book Antiqua" w:cs="Verdana"/>
          <w:kern w:val="0"/>
          <w:sz w:val="24"/>
          <w:szCs w:val="24"/>
        </w:rPr>
        <w:t xml:space="preserve"> 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schedules. The application can be submitted by an individual firm.</w:t>
      </w:r>
    </w:p>
    <w:p w14:paraId="78F10DE5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Technical experience and financial resources of any proposed subcontractor(s) shall</w:t>
      </w:r>
    </w:p>
    <w:p w14:paraId="52AF0C1E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not be taken into account in determining the Bidder’s compliance with the qualifying</w:t>
      </w:r>
    </w:p>
    <w:p w14:paraId="2070B38A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criteria. The bid can be submitted by an individual firm. At any stage of evaluation if</w:t>
      </w:r>
    </w:p>
    <w:p w14:paraId="1EA48A67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any shortcoming/ discrepancy/ deficiency is observed in the documents/ details</w:t>
      </w:r>
    </w:p>
    <w:p w14:paraId="295E6005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submitted by the applicant and or it is observed that the applicant is not meeting</w:t>
      </w:r>
    </w:p>
    <w:p w14:paraId="2496680D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the stipulated QR, respective bid shall be summarily be rejected.</w:t>
      </w:r>
    </w:p>
    <w:p w14:paraId="39227218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The Employer may assess the capacity and capability of the applicant. This</w:t>
      </w:r>
    </w:p>
    <w:p w14:paraId="797FE579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assessment shall inter-alia include (i) Document verification; (ii) Bidder’s works 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visit</w:t>
      </w:r>
      <w:proofErr w:type="gramEnd"/>
    </w:p>
    <w:p w14:paraId="3A933C3B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(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if</w:t>
      </w:r>
      <w:proofErr w:type="gramEnd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required), (iii) Details of works executed, works in hand, anticipated in future &amp;</w:t>
      </w:r>
    </w:p>
    <w:p w14:paraId="3D7A8537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the balance capacity available for the present scope of work; (iv) Details of plant</w:t>
      </w:r>
    </w:p>
    <w:p w14:paraId="20556A65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and machinery, manpower and financial resources; (v) Details of quality systems in</w:t>
      </w:r>
    </w:p>
    <w:p w14:paraId="07DF6F40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place; (vi) 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past experience</w:t>
      </w:r>
      <w:proofErr w:type="gramEnd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and performance; (vii) customer feedback; (viii)</w:t>
      </w:r>
    </w:p>
    <w:p w14:paraId="21BB9376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Banker’s feedback; ix) duly audited balance sheet for last for five years etc.</w:t>
      </w:r>
    </w:p>
    <w:p w14:paraId="3414EBF6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POWERGRID reserves the right to waive minor deviation if they do not 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materially</w:t>
      </w:r>
      <w:proofErr w:type="gramEnd"/>
    </w:p>
    <w:p w14:paraId="21AD0AE5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affect the capability of the Applicant to perform the contract.</w:t>
      </w:r>
    </w:p>
    <w:p w14:paraId="6149E5D4" w14:textId="77777777" w:rsidR="00DD7B4D" w:rsidRPr="00A970A2" w:rsidRDefault="00DD7B4D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0687B475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PART-A</w:t>
      </w:r>
    </w:p>
    <w:p w14:paraId="1F22A800" w14:textId="37BC86CD" w:rsidR="00A8121E" w:rsidRPr="00DD7B4D" w:rsidRDefault="00A8121E" w:rsidP="00DD7B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DD7B4D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TECHNICAL EXPERIENCE</w:t>
      </w:r>
    </w:p>
    <w:p w14:paraId="66FDF568" w14:textId="77777777" w:rsidR="00DD7B4D" w:rsidRPr="00DD7B4D" w:rsidRDefault="00DD7B4D" w:rsidP="00DD7B4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</w:p>
    <w:p w14:paraId="0F93C405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Calibri"/>
          <w:color w:val="000000"/>
          <w:kern w:val="0"/>
          <w:sz w:val="24"/>
          <w:szCs w:val="24"/>
        </w:rPr>
        <w:t xml:space="preserve">a) 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1.1 The bidder must have </w:t>
      </w: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#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successfully completed the ‘similar works’ in</w:t>
      </w:r>
    </w:p>
    <w:p w14:paraId="32D3BA40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Central/State PSUs/ Government Departments/ Government autonomous</w:t>
      </w:r>
    </w:p>
    <w:p w14:paraId="7F9CF932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bodies/Reputed Private sectors as a prime contractor or as a partner in a joint</w:t>
      </w:r>
    </w:p>
    <w:p w14:paraId="4410EC19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venture* during last 07 years as on originally scheduled date of bid opening</w:t>
      </w:r>
    </w:p>
    <w:p w14:paraId="583E5B83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Calibri"/>
          <w:color w:val="000000"/>
          <w:kern w:val="0"/>
          <w:sz w:val="24"/>
          <w:szCs w:val="24"/>
        </w:rPr>
        <w:t xml:space="preserve">b) 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The Bidder shall have experience of successfully executing similar nature of work</w:t>
      </w:r>
    </w:p>
    <w:p w14:paraId="6B49A806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involving:</w:t>
      </w:r>
    </w:p>
    <w:p w14:paraId="2C6CA4CB" w14:textId="77777777" w:rsidR="00DD7B4D" w:rsidRPr="00A970A2" w:rsidRDefault="00DD7B4D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03BFDC8E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a. Three similar works each of not less than the amount equal to </w:t>
      </w:r>
      <w:r w:rsidRPr="00A970A2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A970A2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438.22 Lakhs</w:t>
      </w:r>
    </w:p>
    <w:p w14:paraId="727CD620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A970A2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(Exclusive of GST)</w:t>
      </w:r>
      <w:r w:rsidRPr="00A970A2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3A2F7FB6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Or</w:t>
      </w:r>
    </w:p>
    <w:p w14:paraId="4B434D25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b. Two similar works, each of not less than the amount equal to </w:t>
      </w:r>
      <w:r w:rsidRPr="00A970A2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A970A2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547.78 Lakhs</w:t>
      </w:r>
    </w:p>
    <w:p w14:paraId="7761C42D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A970A2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(Exclusive of GST)</w:t>
      </w:r>
      <w:r w:rsidRPr="00A970A2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0388ED87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</w:p>
    <w:p w14:paraId="117DD09E" w14:textId="7CAFE8F5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lastRenderedPageBreak/>
        <w:t xml:space="preserve"> 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c. One similar work each of not less than the amount equal to </w:t>
      </w:r>
      <w:r w:rsidRPr="00A970A2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A970A2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876.44 Lakhs</w:t>
      </w:r>
    </w:p>
    <w:p w14:paraId="22B90329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A970A2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(Exclusive of GST)</w:t>
      </w:r>
      <w:r w:rsidRPr="00A970A2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0200C117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</w:p>
    <w:p w14:paraId="2EBAF37E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Similar works means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: </w:t>
      </w: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C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onstruction works for residential/Non-residential 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buildings</w:t>
      </w:r>
      <w:proofErr w:type="gramEnd"/>
    </w:p>
    <w:p w14:paraId="551BFA12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at sub-station/generating stations/industrial establishments/institutional</w:t>
      </w:r>
    </w:p>
    <w:p w14:paraId="2D556174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establishment/commercial establishment.</w:t>
      </w:r>
    </w:p>
    <w:p w14:paraId="557D8390" w14:textId="77777777" w:rsidR="00DD7B4D" w:rsidRPr="00A970A2" w:rsidRDefault="00DD7B4D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3F885B9C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BoldItalic"/>
          <w:b/>
          <w:bCs/>
          <w:i/>
          <w:iCs/>
          <w:color w:val="000000"/>
          <w:kern w:val="0"/>
          <w:sz w:val="24"/>
          <w:szCs w:val="24"/>
        </w:rPr>
        <w:t xml:space="preserve"># </w:t>
      </w:r>
      <w:r w:rsidRPr="00A970A2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Successfully completed means issue of provisional or final taking over certificate</w:t>
      </w:r>
    </w:p>
    <w:p w14:paraId="6D2F398C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(TOC) by the Employer or Certification of Completion from the Employer to the</w:t>
      </w:r>
    </w:p>
    <w:p w14:paraId="47BFB3CF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contractor for the referred contract.</w:t>
      </w:r>
    </w:p>
    <w:p w14:paraId="1C675599" w14:textId="77777777" w:rsidR="00DD7B4D" w:rsidRPr="00A970A2" w:rsidRDefault="00DD7B4D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</w:p>
    <w:p w14:paraId="2061E118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Following Documents shall be submitted by the bidder as evidence in support of</w:t>
      </w:r>
    </w:p>
    <w:p w14:paraId="660527D7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Technical Experience as mentioned at Clause 1.0:</w:t>
      </w:r>
    </w:p>
    <w:p w14:paraId="775D22E0" w14:textId="434B8402" w:rsidR="00A8121E" w:rsidRPr="00A970A2" w:rsidRDefault="00A8121E" w:rsidP="00A8121E">
      <w:pPr>
        <w:rPr>
          <w:rFonts w:ascii="Book Antiqua" w:hAnsi="Book Antiqua" w:cs="Verdana-BoldItalic"/>
          <w:b/>
          <w:bCs/>
          <w:i/>
          <w:i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BoldItalic"/>
          <w:b/>
          <w:bCs/>
          <w:i/>
          <w:iCs/>
          <w:color w:val="000000"/>
          <w:kern w:val="0"/>
          <w:sz w:val="24"/>
          <w:szCs w:val="24"/>
        </w:rPr>
        <w:t>Submission of LOA and its completion certificate.</w:t>
      </w:r>
    </w:p>
    <w:p w14:paraId="002146D1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In case bidder is a holding company, the 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Technical</w:t>
      </w:r>
      <w:proofErr w:type="gramEnd"/>
      <w:r w:rsidRPr="00A970A2">
        <w:rPr>
          <w:rFonts w:ascii="Book Antiqua" w:hAnsi="Book Antiqua" w:cs="Verdana"/>
          <w:kern w:val="0"/>
          <w:sz w:val="24"/>
          <w:szCs w:val="24"/>
        </w:rPr>
        <w:t xml:space="preserve"> experience referred to in Clause</w:t>
      </w:r>
    </w:p>
    <w:p w14:paraId="17A670DB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1.0 above shall be of that holding company only (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i.e.</w:t>
      </w:r>
      <w:proofErr w:type="gramEnd"/>
      <w:r w:rsidRPr="00A970A2">
        <w:rPr>
          <w:rFonts w:ascii="Book Antiqua" w:hAnsi="Book Antiqua" w:cs="Verdana"/>
          <w:kern w:val="0"/>
          <w:sz w:val="24"/>
          <w:szCs w:val="24"/>
        </w:rPr>
        <w:t xml:space="preserve"> excluding its subsidiary/group</w:t>
      </w:r>
    </w:p>
    <w:p w14:paraId="67444C7C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companies). In case bidder is a subsidiary of a holding company, the technical</w:t>
      </w:r>
    </w:p>
    <w:p w14:paraId="423731D4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experience referred to in Clause.1.0 above shall be of that subsidiary company 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only</w:t>
      </w:r>
      <w:proofErr w:type="gramEnd"/>
    </w:p>
    <w:p w14:paraId="5A7F7CF0" w14:textId="431407C2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(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i.e.</w:t>
      </w:r>
      <w:proofErr w:type="gramEnd"/>
      <w:r w:rsidRPr="00A970A2">
        <w:rPr>
          <w:rFonts w:ascii="Book Antiqua" w:hAnsi="Book Antiqua" w:cs="Verdana"/>
          <w:kern w:val="0"/>
          <w:sz w:val="24"/>
          <w:szCs w:val="24"/>
        </w:rPr>
        <w:t xml:space="preserve"> excluding its holding company)</w:t>
      </w:r>
      <w:r w:rsidR="00DD7B4D">
        <w:rPr>
          <w:rFonts w:ascii="Book Antiqua" w:hAnsi="Book Antiqua" w:cs="Verdana"/>
          <w:kern w:val="0"/>
          <w:sz w:val="24"/>
          <w:szCs w:val="24"/>
        </w:rPr>
        <w:t>.</w:t>
      </w:r>
    </w:p>
    <w:p w14:paraId="605FA32A" w14:textId="77777777" w:rsidR="00DD7B4D" w:rsidRPr="00A970A2" w:rsidRDefault="00DD7B4D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</w:p>
    <w:p w14:paraId="4065DD1C" w14:textId="2D60EC34" w:rsidR="00A8121E" w:rsidRPr="00A970A2" w:rsidRDefault="00A8121E" w:rsidP="00A8121E">
      <w:pPr>
        <w:rPr>
          <w:rFonts w:ascii="Book Antiqua" w:hAnsi="Book Antiqua" w:cs="Verdana-Bold"/>
          <w:b/>
          <w:bCs/>
          <w:kern w:val="0"/>
          <w:sz w:val="24"/>
          <w:szCs w:val="24"/>
        </w:rPr>
      </w:pPr>
      <w:r w:rsidRPr="00A970A2">
        <w:rPr>
          <w:rFonts w:ascii="Book Antiqua" w:hAnsi="Book Antiqua" w:cs="Verdana-Bold"/>
          <w:b/>
          <w:bCs/>
          <w:kern w:val="0"/>
          <w:sz w:val="24"/>
          <w:szCs w:val="24"/>
        </w:rPr>
        <w:t>PART-B</w:t>
      </w:r>
      <w:r w:rsidR="00DD7B4D">
        <w:rPr>
          <w:rFonts w:ascii="Book Antiqua" w:hAnsi="Book Antiqua" w:cs="Verdana-Bold"/>
          <w:b/>
          <w:bCs/>
          <w:kern w:val="0"/>
          <w:sz w:val="24"/>
          <w:szCs w:val="24"/>
        </w:rPr>
        <w:t>:</w:t>
      </w:r>
    </w:p>
    <w:p w14:paraId="112DB6C3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FINANCIAL POSITION:</w:t>
      </w:r>
    </w:p>
    <w:p w14:paraId="21C921B2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The bidder must meet the following minimum criteria.</w:t>
      </w:r>
    </w:p>
    <w:p w14:paraId="452A61BC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3C1E6EC0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a. Minimum Average Annual Turnover * (MAAT) for the best three out of last</w:t>
      </w:r>
    </w:p>
    <w:p w14:paraId="768B815B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FF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five financial years of the bidder should be at least </w:t>
      </w:r>
      <w:r w:rsidRPr="00A970A2">
        <w:rPr>
          <w:rFonts w:ascii="Times New Roman" w:hAnsi="Times New Roman" w:cs="Times New Roman"/>
          <w:color w:val="000000"/>
          <w:kern w:val="0"/>
          <w:sz w:val="24"/>
          <w:szCs w:val="24"/>
        </w:rPr>
        <w:t>₹</w:t>
      </w:r>
      <w:r w:rsidRPr="00A970A2">
        <w:rPr>
          <w:rFonts w:ascii="Book Antiqua" w:hAnsi="Book Antiqua" w:cs="DejaVuSans"/>
          <w:color w:val="000000"/>
          <w:kern w:val="0"/>
          <w:sz w:val="24"/>
          <w:szCs w:val="24"/>
        </w:rPr>
        <w:t xml:space="preserve"> </w:t>
      </w:r>
      <w:r w:rsidRPr="00A970A2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1095.55 Lakhs</w:t>
      </w:r>
      <w:r w:rsidRPr="00A970A2">
        <w:rPr>
          <w:rFonts w:ascii="Book Antiqua" w:hAnsi="Book Antiqua" w:cs="Verdana"/>
          <w:color w:val="0000FF"/>
          <w:kern w:val="0"/>
          <w:sz w:val="24"/>
          <w:szCs w:val="24"/>
        </w:rPr>
        <w:t>.</w:t>
      </w:r>
    </w:p>
    <w:p w14:paraId="08361694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FF"/>
          <w:kern w:val="0"/>
          <w:sz w:val="24"/>
          <w:szCs w:val="24"/>
        </w:rPr>
      </w:pPr>
    </w:p>
    <w:p w14:paraId="60EE7672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b. Bidder shall have liquid assets (LA) or/and evidence of access to or</w:t>
      </w:r>
    </w:p>
    <w:p w14:paraId="3742CCF4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availability of credit facilities of not less than </w:t>
      </w: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Rs.182.59 Lakhs.</w:t>
      </w:r>
    </w:p>
    <w:p w14:paraId="6EFF9DA4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</w:p>
    <w:p w14:paraId="18BD88CE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c. Net worth for last 3 financial years should be positive.</w:t>
      </w:r>
    </w:p>
    <w:p w14:paraId="0A83CA53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3A360A59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*Note: Annual Gross Revenue from Operations/Gross operating income as</w:t>
      </w:r>
    </w:p>
    <w:p w14:paraId="4637C50F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incorporated in the profit &amp; loss account excluding other operative Income/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other</w:t>
      </w:r>
      <w:proofErr w:type="gramEnd"/>
    </w:p>
    <w:p w14:paraId="648FAA49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income."</w:t>
      </w:r>
    </w:p>
    <w:p w14:paraId="706DB62B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7684AA8D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**Note: - In case bidder is a holding company, the financial position criteria</w:t>
      </w:r>
    </w:p>
    <w:p w14:paraId="5A8FE2F9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referred to in clause 2.0 above shall be of that holding company only (i.e</w:t>
      </w:r>
    </w:p>
    <w:p w14:paraId="5D035F1E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excluding its subsidiary/group companies). In case bidder is a subsidiary of a</w:t>
      </w:r>
    </w:p>
    <w:p w14:paraId="6564FAFB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holding company, the financial position criteria referred to in clause 2.0 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above</w:t>
      </w:r>
      <w:proofErr w:type="gramEnd"/>
    </w:p>
    <w:p w14:paraId="6DFD5D67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shall be of that subsidiary company only (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i.e.</w:t>
      </w:r>
      <w:proofErr w:type="gramEnd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excluding its holding company).</w:t>
      </w:r>
    </w:p>
    <w:p w14:paraId="624271E2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2BF519AD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Note-1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: </w:t>
      </w:r>
      <w:r w:rsidRPr="00A970A2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Relaxation for Start-Ups ^/MSEs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:</w:t>
      </w:r>
    </w:p>
    <w:p w14:paraId="6E1335E6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74E6D2FE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i. In case of MSEs, 20% relaxation at Para 2.0 above in financial position</w:t>
      </w:r>
    </w:p>
    <w:p w14:paraId="56394F9C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lastRenderedPageBreak/>
        <w:t>(MAAT), as on originally scheduled date of bid opening MSEs as defined in</w:t>
      </w:r>
    </w:p>
    <w:p w14:paraId="6FAFFEE4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bidding documents.</w:t>
      </w:r>
    </w:p>
    <w:p w14:paraId="4DD26E42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ii. Start-Ups ^ meeting the specified requirement at Para 2.0 above in 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Financial</w:t>
      </w:r>
      <w:proofErr w:type="gramEnd"/>
    </w:p>
    <w:p w14:paraId="1CDCB684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Position shall also be considered qualified if they meet eighty (80%) of the</w:t>
      </w:r>
    </w:p>
    <w:p w14:paraId="5A52A5F1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requirement specified above in Financial Position.</w:t>
      </w:r>
    </w:p>
    <w:p w14:paraId="2FB4ED09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^ Start-Ups as defined by DPIT, applicable as on the originally scheduled date of bid</w:t>
      </w:r>
    </w:p>
    <w:p w14:paraId="212B5221" w14:textId="7207B5D5" w:rsidR="00A8121E" w:rsidRPr="00A970A2" w:rsidRDefault="00A8121E" w:rsidP="00A8121E">
      <w:pPr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opening</w:t>
      </w:r>
      <w:r w:rsidRPr="00A970A2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.</w:t>
      </w:r>
    </w:p>
    <w:p w14:paraId="78A5ECB4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kern w:val="0"/>
          <w:sz w:val="24"/>
          <w:szCs w:val="24"/>
        </w:rPr>
      </w:pPr>
      <w:r w:rsidRPr="00A970A2">
        <w:rPr>
          <w:rFonts w:ascii="Book Antiqua" w:hAnsi="Book Antiqua" w:cs="Verdana-Bold"/>
          <w:b/>
          <w:bCs/>
          <w:kern w:val="0"/>
          <w:sz w:val="24"/>
          <w:szCs w:val="24"/>
        </w:rPr>
        <w:t>JOINT VENTURE FIRMS:</w:t>
      </w:r>
    </w:p>
    <w:p w14:paraId="10769B12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BookAntiqua"/>
          <w:kern w:val="0"/>
          <w:sz w:val="24"/>
          <w:szCs w:val="24"/>
        </w:rPr>
        <w:t>(</w:t>
      </w:r>
      <w:r w:rsidRPr="00A970A2">
        <w:rPr>
          <w:rFonts w:ascii="Book Antiqua" w:hAnsi="Book Antiqua" w:cs="Verdana"/>
          <w:kern w:val="0"/>
          <w:sz w:val="24"/>
          <w:szCs w:val="24"/>
        </w:rPr>
        <w:t>a) In case a bid is submitted by a Joint Venture (JV) of two or more firms as</w:t>
      </w:r>
    </w:p>
    <w:p w14:paraId="3127C7C0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partners, all the partners of Joint Venture shall meet collectively the requirement of</w:t>
      </w:r>
    </w:p>
    <w:p w14:paraId="5E26CBCB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para 1.0 (Technical experience) and 2.0 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( financial</w:t>
      </w:r>
      <w:proofErr w:type="gramEnd"/>
      <w:r w:rsidRPr="00A970A2">
        <w:rPr>
          <w:rFonts w:ascii="Book Antiqua" w:hAnsi="Book Antiqua" w:cs="Verdana"/>
          <w:kern w:val="0"/>
          <w:sz w:val="24"/>
          <w:szCs w:val="24"/>
        </w:rPr>
        <w:t xml:space="preserve"> position) above. However, for a</w:t>
      </w:r>
    </w:p>
    <w:p w14:paraId="116509AF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JV to be qualified, the partner(s) of JV must also meet the following 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minimum</w:t>
      </w:r>
      <w:proofErr w:type="gramEnd"/>
    </w:p>
    <w:p w14:paraId="6C31375E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criteria:</w:t>
      </w:r>
    </w:p>
    <w:p w14:paraId="37260537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(i) The lead partner shall meet, not less than 40% of the minimum criteria given</w:t>
      </w:r>
    </w:p>
    <w:p w14:paraId="48A2D065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at para 2 (financial position) and each of the other partner(s) shall meet not less</w:t>
      </w:r>
    </w:p>
    <w:p w14:paraId="29217C1F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than 25 % of the minimum criteria given at para 2.0 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( financial</w:t>
      </w:r>
      <w:proofErr w:type="gramEnd"/>
      <w:r w:rsidRPr="00A970A2">
        <w:rPr>
          <w:rFonts w:ascii="Book Antiqua" w:hAnsi="Book Antiqua" w:cs="Verdana"/>
          <w:kern w:val="0"/>
          <w:sz w:val="24"/>
          <w:szCs w:val="24"/>
        </w:rPr>
        <w:t xml:space="preserve"> position) above.</w:t>
      </w:r>
    </w:p>
    <w:p w14:paraId="04A38B68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(ii) The lead partner (s) shall individually meet the 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Technical</w:t>
      </w:r>
      <w:proofErr w:type="gramEnd"/>
      <w:r w:rsidRPr="00A970A2">
        <w:rPr>
          <w:rFonts w:ascii="Book Antiqua" w:hAnsi="Book Antiqua" w:cs="Verdana"/>
          <w:kern w:val="0"/>
          <w:sz w:val="24"/>
          <w:szCs w:val="24"/>
        </w:rPr>
        <w:t xml:space="preserve"> experience criteria</w:t>
      </w:r>
    </w:p>
    <w:p w14:paraId="1127B59A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as stipulated at Para 1.0 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( technical</w:t>
      </w:r>
      <w:proofErr w:type="gramEnd"/>
      <w:r w:rsidRPr="00A970A2">
        <w:rPr>
          <w:rFonts w:ascii="Book Antiqua" w:hAnsi="Book Antiqua" w:cs="Verdana"/>
          <w:kern w:val="0"/>
          <w:sz w:val="24"/>
          <w:szCs w:val="24"/>
        </w:rPr>
        <w:t xml:space="preserve"> experience) &amp; other partner(s) shall have at</w:t>
      </w:r>
    </w:p>
    <w:p w14:paraId="3B6E9DDA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least executed/engineered similar Work.</w:t>
      </w:r>
    </w:p>
    <w:p w14:paraId="1DAA83EC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The figure of average annual turnover and liquid assets/ credit facilities for each of</w:t>
      </w:r>
    </w:p>
    <w:p w14:paraId="3193B267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the partners of the JV shall be added together to determine the JV’s compliance with</w:t>
      </w:r>
    </w:p>
    <w:p w14:paraId="0A2FDFB4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the minimum qualifying criteria set out in </w:t>
      </w:r>
      <w:r w:rsidRPr="00A970A2">
        <w:rPr>
          <w:rFonts w:ascii="Book Antiqua" w:hAnsi="Book Antiqua" w:cs="Verdana-Bold"/>
          <w:b/>
          <w:bCs/>
          <w:kern w:val="0"/>
          <w:sz w:val="24"/>
          <w:szCs w:val="24"/>
        </w:rPr>
        <w:t xml:space="preserve">Para-2.0 </w:t>
      </w:r>
      <w:proofErr w:type="gramStart"/>
      <w:r w:rsidRPr="00A970A2">
        <w:rPr>
          <w:rFonts w:ascii="Book Antiqua" w:hAnsi="Book Antiqua" w:cs="Verdana"/>
          <w:kern w:val="0"/>
          <w:sz w:val="24"/>
          <w:szCs w:val="24"/>
        </w:rPr>
        <w:t>( financial</w:t>
      </w:r>
      <w:proofErr w:type="gramEnd"/>
      <w:r w:rsidRPr="00A970A2">
        <w:rPr>
          <w:rFonts w:ascii="Book Antiqua" w:hAnsi="Book Antiqua" w:cs="Verdana"/>
          <w:kern w:val="0"/>
          <w:sz w:val="24"/>
          <w:szCs w:val="24"/>
        </w:rPr>
        <w:t xml:space="preserve"> position) above.</w:t>
      </w:r>
    </w:p>
    <w:p w14:paraId="674FB588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</w:p>
    <w:p w14:paraId="69A5BE66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kern w:val="0"/>
          <w:sz w:val="24"/>
          <w:szCs w:val="24"/>
        </w:rPr>
      </w:pPr>
      <w:r w:rsidRPr="00A970A2">
        <w:rPr>
          <w:rFonts w:ascii="Book Antiqua" w:hAnsi="Book Antiqua" w:cs="Verdana-Italic"/>
          <w:i/>
          <w:iCs/>
          <w:kern w:val="0"/>
          <w:sz w:val="24"/>
          <w:szCs w:val="24"/>
        </w:rPr>
        <w:t>The applicant shall furnish documentary evidence in support of meeting the</w:t>
      </w:r>
    </w:p>
    <w:p w14:paraId="1686503C" w14:textId="77F40F59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-Italic"/>
          <w:i/>
          <w:iCs/>
          <w:kern w:val="0"/>
          <w:sz w:val="24"/>
          <w:szCs w:val="24"/>
        </w:rPr>
        <w:t>qualifying requirements stipulated above along with the following documents</w:t>
      </w:r>
      <w:r w:rsidRPr="00A970A2">
        <w:rPr>
          <w:rFonts w:ascii="Book Antiqua" w:hAnsi="Book Antiqua" w:cs="Verdana"/>
          <w:kern w:val="0"/>
          <w:sz w:val="24"/>
          <w:szCs w:val="24"/>
        </w:rPr>
        <w:t>.</w:t>
      </w:r>
    </w:p>
    <w:p w14:paraId="6BC49788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</w:p>
    <w:p w14:paraId="39C0C6F8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>Copy of GSTIN. etc. are to be furnished with Bid.</w:t>
      </w:r>
    </w:p>
    <w:p w14:paraId="50DF881E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kern w:val="0"/>
          <w:sz w:val="24"/>
          <w:szCs w:val="24"/>
        </w:rPr>
      </w:pPr>
    </w:p>
    <w:p w14:paraId="2835D3D2" w14:textId="77777777" w:rsidR="00A8121E" w:rsidRPr="00A970A2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kern w:val="0"/>
          <w:sz w:val="24"/>
          <w:szCs w:val="24"/>
        </w:rPr>
        <w:t xml:space="preserve">b. The complete annual reports together with Audited statement of accounts </w:t>
      </w:r>
      <w:proofErr w:type="spellStart"/>
      <w:r w:rsidRPr="00A970A2">
        <w:rPr>
          <w:rFonts w:ascii="Book Antiqua" w:hAnsi="Book Antiqua" w:cs="Verdana"/>
          <w:kern w:val="0"/>
          <w:sz w:val="24"/>
          <w:szCs w:val="24"/>
        </w:rPr>
        <w:t>of</w:t>
      </w: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the</w:t>
      </w:r>
      <w:proofErr w:type="spellEnd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company for last five years of its own (separate) immediately </w:t>
      </w:r>
      <w:proofErr w:type="gramStart"/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preceding</w:t>
      </w:r>
      <w:proofErr w:type="gramEnd"/>
    </w:p>
    <w:p w14:paraId="340BF84E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the date of submission of bid as per requirement.</w:t>
      </w:r>
    </w:p>
    <w:p w14:paraId="00A3F907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4A419A15" w14:textId="77777777" w:rsidR="00A8121E" w:rsidRDefault="00A8121E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A970A2">
        <w:rPr>
          <w:rFonts w:ascii="Book Antiqua" w:hAnsi="Book Antiqua" w:cs="Verdana"/>
          <w:color w:val="000000"/>
          <w:kern w:val="0"/>
          <w:sz w:val="24"/>
          <w:szCs w:val="24"/>
        </w:rPr>
        <w:t>c. All bidders should have a valid UDIN in the Audited Statement.</w:t>
      </w:r>
    </w:p>
    <w:p w14:paraId="512286D9" w14:textId="77777777" w:rsidR="005808F8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652F9B21" w14:textId="77777777" w:rsidR="005808F8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572C8848" w14:textId="77777777" w:rsidR="005808F8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422E66B8" w14:textId="77777777" w:rsidR="005808F8" w:rsidRPr="00A970A2" w:rsidRDefault="005808F8" w:rsidP="00A8121E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433CBDC8" w14:textId="51C0F7FC" w:rsidR="00A8121E" w:rsidRPr="00A970A2" w:rsidRDefault="00A8121E" w:rsidP="005808F8">
      <w:pPr>
        <w:jc w:val="center"/>
        <w:rPr>
          <w:rFonts w:ascii="Book Antiqua" w:hAnsi="Book Antiqua"/>
          <w:sz w:val="24"/>
          <w:szCs w:val="24"/>
        </w:rPr>
      </w:pPr>
      <w:r w:rsidRPr="00A970A2">
        <w:rPr>
          <w:rFonts w:ascii="Book Antiqua" w:hAnsi="Book Antiqua" w:cs="TimesNewRomanPS-BoldMT"/>
          <w:b/>
          <w:bCs/>
          <w:color w:val="333333"/>
          <w:kern w:val="0"/>
          <w:sz w:val="24"/>
          <w:szCs w:val="24"/>
        </w:rPr>
        <w:t>XXXXXXXXXXXXXXX-----------------------------XXXXXXXXXXXXXX</w:t>
      </w:r>
    </w:p>
    <w:sectPr w:rsidR="00A8121E" w:rsidRPr="00A97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Bold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jaVu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B5AF9"/>
    <w:multiLevelType w:val="multilevel"/>
    <w:tmpl w:val="F5A67EA6"/>
    <w:lvl w:ilvl="0">
      <w:start w:val="1"/>
      <w:numFmt w:val="decimal"/>
      <w:lvlText w:val="%1.0"/>
      <w:lvlJc w:val="left"/>
      <w:pPr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Calibri"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Calibri"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Calibri" w:hint="default"/>
        <w:b w:val="0"/>
      </w:rPr>
    </w:lvl>
  </w:abstractNum>
  <w:num w:numId="1" w16cid:durableId="600182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FC3"/>
    <w:rsid w:val="00162FC3"/>
    <w:rsid w:val="003112CE"/>
    <w:rsid w:val="005808F8"/>
    <w:rsid w:val="00663B8C"/>
    <w:rsid w:val="008B10AA"/>
    <w:rsid w:val="00A8121E"/>
    <w:rsid w:val="00A94013"/>
    <w:rsid w:val="00A970A2"/>
    <w:rsid w:val="00C638D5"/>
    <w:rsid w:val="00D16F85"/>
    <w:rsid w:val="00DD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012B0"/>
  <w15:chartTrackingRefBased/>
  <w15:docId w15:val="{F0A161FA-C5D1-444A-B9B7-298C1DFC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986</Words>
  <Characters>5624</Characters>
  <Application>Microsoft Office Word</Application>
  <DocSecurity>0</DocSecurity>
  <Lines>46</Lines>
  <Paragraphs>13</Paragraphs>
  <ScaleCrop>false</ScaleCrop>
  <Company>HP Inc.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Subhashri Bhowmick {सुभोश्री भौमिक}</dc:creator>
  <cp:keywords/>
  <dc:description/>
  <cp:lastModifiedBy>Subhashri Bhowmick {सुभोश्री भौमिक}</cp:lastModifiedBy>
  <cp:revision>14</cp:revision>
  <dcterms:created xsi:type="dcterms:W3CDTF">2024-06-04T07:10:00Z</dcterms:created>
  <dcterms:modified xsi:type="dcterms:W3CDTF">2024-06-04T07:16:00Z</dcterms:modified>
</cp:coreProperties>
</file>